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90" w:lineRule="exact"/>
        <w:ind w:right="0" w:right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 xml:space="preserve">第二讲  </w:t>
      </w:r>
      <w:r>
        <w:rPr>
          <w:rFonts w:hint="eastAsia" w:ascii="方正小标宋简体" w:hAnsi="方正小标宋简体" w:eastAsia="方正小标宋简体" w:cs="方正小标宋简体"/>
          <w:b w:val="0"/>
          <w:bCs/>
          <w:kern w:val="0"/>
          <w:sz w:val="44"/>
          <w:szCs w:val="44"/>
        </w:rPr>
        <w:t>如何建立完善的医院信息网络</w:t>
      </w:r>
    </w:p>
    <w:p>
      <w:pPr>
        <w:keepNext w:val="0"/>
        <w:keepLines w:val="0"/>
        <w:pageBreakBefore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b/>
          <w:kern w:val="0"/>
          <w:sz w:val="32"/>
          <w:szCs w:val="32"/>
        </w:rPr>
      </w:pPr>
      <w:r>
        <w:rPr>
          <w:rFonts w:hint="eastAsia" w:ascii="方正小标宋简体" w:hAnsi="方正小标宋简体" w:eastAsia="方正小标宋简体" w:cs="方正小标宋简体"/>
          <w:b w:val="0"/>
          <w:bCs/>
          <w:kern w:val="0"/>
          <w:sz w:val="44"/>
          <w:szCs w:val="44"/>
          <w:lang w:val="en-US" w:eastAsia="zh-CN"/>
        </w:rPr>
        <w:t xml:space="preserve">        </w:t>
      </w:r>
      <w:bookmarkStart w:id="0" w:name="_GoBack"/>
      <w:bookmarkEnd w:id="0"/>
      <w:r>
        <w:rPr>
          <w:rFonts w:hint="eastAsia" w:ascii="方正小标宋简体" w:hAnsi="方正小标宋简体" w:eastAsia="方正小标宋简体" w:cs="方正小标宋简体"/>
          <w:b w:val="0"/>
          <w:bCs/>
          <w:kern w:val="0"/>
          <w:sz w:val="44"/>
          <w:szCs w:val="44"/>
        </w:rPr>
        <w:t>安全管理制度</w:t>
      </w:r>
    </w:p>
    <w:p>
      <w:pPr>
        <w:keepNext w:val="0"/>
        <w:keepLines w:val="0"/>
        <w:pageBreakBefore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福建省立医院</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许志君</w:t>
      </w:r>
    </w:p>
    <w:p>
      <w:pPr>
        <w:keepNext w:val="0"/>
        <w:keepLines w:val="0"/>
        <w:pageBreakBefore w:val="0"/>
        <w:kinsoku/>
        <w:wordWrap/>
        <w:overflowPunct/>
        <w:topLinePunct w:val="0"/>
        <w:autoSpaceDE/>
        <w:autoSpaceDN/>
        <w:bidi w:val="0"/>
        <w:adjustRightInd/>
        <w:snapToGrid/>
        <w:spacing w:line="590" w:lineRule="exact"/>
        <w:ind w:right="0" w:rightChars="0"/>
        <w:jc w:val="center"/>
        <w:textAlignment w:val="auto"/>
        <w:outlineLvl w:val="9"/>
        <w:rPr>
          <w:rFonts w:hint="eastAsia" w:ascii="仿宋_GB2312" w:hAnsi="仿宋_GB2312" w:eastAsia="仿宋_GB2312" w:cs="仿宋_GB2312"/>
          <w:kern w:val="0"/>
          <w:sz w:val="32"/>
          <w:szCs w:val="32"/>
        </w:rPr>
      </w:pP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随着时代的发展，信息技术的不断进步，医院信息系统已覆盖医院日常运营的各个环节。稳定、可靠的医院网络信息环境已经成为医院正常运行的重要保障。如何建立完善的信息网络安全管理制度，成为我们必须关注与重视的课题。</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一、网络安全制度的作用与原则</w:t>
      </w:r>
    </w:p>
    <w:p>
      <w:pPr>
        <w:keepNext w:val="0"/>
        <w:keepLines w:val="0"/>
        <w:pageBreakBefore w:val="0"/>
        <w:kinsoku/>
        <w:wordWrap/>
        <w:overflowPunct/>
        <w:topLinePunct w:val="0"/>
        <w:autoSpaceDE/>
        <w:autoSpaceDN/>
        <w:bidi w:val="0"/>
        <w:adjustRightInd/>
        <w:snapToGrid/>
        <w:spacing w:line="590" w:lineRule="exact"/>
        <w:ind w:right="0" w:rightChars="0" w:firstLine="48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建立医院网络信息安全制度，是为了保证医院网络系统安全，加强和规范医院信息化建设，进一步推进医院信息化，根据国家相关法律法规、标准规范和行业管理规定，结合医院信息化建设的实际情况而制定的。</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要制定完善医院信息网络安全管理制度，首先要明白医院信息网络安全制度的目标与原则。</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医院网络安全工作的总体目标是：建立信息系统安全保障体系，运用等级化保护理念，结合医院实际，总体规划、短板优先，以保障业务为核心，建立安全策略和制度规范、组织人员完备、技术先进实用、安全管理到位、日常运维高效的网络安全保障体系。</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医院的网络安全管理推行治理、管理与技术并重原则和PDCA(“Plan：规划”—“Do：实施”—“Check：检查”—“Act：处置”)动态循环管理原则。</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1.治理原则：</w:t>
      </w:r>
      <w:r>
        <w:rPr>
          <w:rFonts w:hint="eastAsia" w:ascii="仿宋_GB2312" w:hAnsi="仿宋_GB2312" w:eastAsia="仿宋_GB2312" w:cs="仿宋_GB2312"/>
          <w:kern w:val="0"/>
          <w:sz w:val="32"/>
          <w:szCs w:val="32"/>
        </w:rPr>
        <w:t>网络安全管理要符合医院的治理原则。在战略层面上，网络安全决策必须由最了解医院整体目标与价值的权威部门来决定，使网络安全问题得到最高管理层的关注，并进入医院战略层的日常议题；在战术层面上，网络安全实践由国际和国内得到普遍实践与认可的治理标准（如ISO27001等）来指导。</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2.管理与技术并重原则：</w:t>
      </w:r>
      <w:r>
        <w:rPr>
          <w:rFonts w:hint="eastAsia" w:ascii="仿宋_GB2312" w:hAnsi="仿宋_GB2312" w:eastAsia="仿宋_GB2312" w:cs="仿宋_GB2312"/>
          <w:kern w:val="0"/>
          <w:sz w:val="32"/>
          <w:szCs w:val="32"/>
        </w:rPr>
        <w:t>网络安全不是单纯的技术问题，在采用安全技术和产品的同时，重视采取有效的管理措施，不断积累完善针对实际情况的各类安全管理策略、规章制度，全面提高网络安全管理水平，达到成本效益最优目标。</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3. PDCA动态循环管理原则：</w:t>
      </w:r>
      <w:r>
        <w:rPr>
          <w:rFonts w:hint="eastAsia" w:ascii="仿宋_GB2312" w:hAnsi="仿宋_GB2312" w:eastAsia="仿宋_GB2312" w:cs="仿宋_GB2312"/>
          <w:kern w:val="0"/>
          <w:sz w:val="32"/>
          <w:szCs w:val="32"/>
        </w:rPr>
        <w:t>对网络与信息系统的建设、运行、维护、废止的全过程进行网络安全管理；在对信息资产的管理上遵循PDCA动态循环管理原则，针对医院内外部业务环境及技术条件的变化情况，进行周期性的风险评估，根据风险状况及时调整网络安全管理策略和方法。</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二、网络安全管理办法</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网络安全方面，应遵循网络安全等级保护要求，从技术和管理两方面构建医院信息平台的综合防御机制，保证医院信息系统的稳定运行以及业务数据的安全可靠。建立健全网络安全管理组织、规章制度、岗位职责以及检查审核和风险评估机制，制订完备的系统恢复及应急预案，完善网络安全技术措施，保障医院信息系统安全、平稳和高效的运行。</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同时，医院网络安全管理组织应由医院主要领导及相关职能部门负责人组成。主要职责：</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制定统一的安全策略和信息系统安全管理制度；</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组织信息系统安全教育及技术培训；</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开展信息系统安全自查，发现问题，及时整改；</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组织信息系统安全防范、应急演练。</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医院信息系统安全管理执行《网络安全等级保护管理办法》等规定，开展定级备案工作。医院信息系统安全按照等级保护要求进行安全建设。</w:t>
      </w:r>
    </w:p>
    <w:p>
      <w:pPr>
        <w:keepNext w:val="0"/>
        <w:keepLines w:val="0"/>
        <w:pageBreakBefore w:val="0"/>
        <w:kinsoku/>
        <w:wordWrap/>
        <w:overflowPunct/>
        <w:topLinePunct w:val="0"/>
        <w:autoSpaceDE/>
        <w:autoSpaceDN/>
        <w:bidi w:val="0"/>
        <w:adjustRightInd/>
        <w:snapToGrid/>
        <w:spacing w:line="590" w:lineRule="exact"/>
        <w:ind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院网络安全技术管理主要包括身份认证、访问控制与授权、数据备份与灾备系统、安全分域及边界防护、防病毒系统、入侵检测、漏洞扫描、补丁管理、邮件安全网关、远程接入、网络审计等，应建立与之相配套的管理制度。基本要求：</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身份认证管理：计算机入网运行应经备案批准，重要主机的用户名、开机口令、应用口令和数据库口令实施重点管理，严格控制设备存取及加密；</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访问控制与授权管理：根据网络主机不同的安全级别采取相应的访问控制、数据保护、监控管理和系统安全等技术措施，定期对用户的访问及授权情况进行检查，不得超过授权设置权限；</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备份与恢复管理：建立备份和恢复的管理制度和操作规程，定期对备份和恢复策略进行测试，制定系统恢复的预案并定期演练；</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边界安全的防护管理：根据安全区域划分情况明确安全防护边界，实施有效的访问控制策略和机制，应在网络系统或安全域边界的关键点采用严格的安全防护机制；</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5、</w:t>
      </w:r>
      <w:r>
        <w:rPr>
          <w:rFonts w:hint="eastAsia" w:ascii="仿宋_GB2312" w:hAnsi="仿宋_GB2312" w:eastAsia="仿宋_GB2312" w:cs="仿宋_GB2312"/>
          <w:sz w:val="32"/>
          <w:szCs w:val="32"/>
        </w:rPr>
        <w:t>病毒防护管理：部署有效的网络病毒防范软硬件系统、入侵检测系统，制定相应的病毒防范管理办法、计算机病毒和恶意代码防护策略以及规章制度，实施对计算机网络病毒和安全事件的监控和有效防范；</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6、</w:t>
      </w:r>
      <w:r>
        <w:rPr>
          <w:rFonts w:hint="eastAsia" w:ascii="仿宋_GB2312" w:hAnsi="仿宋_GB2312" w:eastAsia="仿宋_GB2312" w:cs="仿宋_GB2312"/>
          <w:sz w:val="32"/>
          <w:szCs w:val="32"/>
        </w:rPr>
        <w:t>远程接入管理：在有效部署防火墙、入侵检测和防病毒系统的基础上实施远程接入，使用公用网络应采取安全措施，内网业务与外网业务应进行隔离，涉密计算机禁止与非涉密网络联接；</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7、</w:t>
      </w:r>
      <w:r>
        <w:rPr>
          <w:rFonts w:hint="eastAsia" w:ascii="仿宋_GB2312" w:hAnsi="仿宋_GB2312" w:eastAsia="仿宋_GB2312" w:cs="仿宋_GB2312"/>
          <w:sz w:val="32"/>
          <w:szCs w:val="32"/>
        </w:rPr>
        <w:t>数据安全管理：制定保密防范措施，重要数据、软件的修改应留有操作痕迹，并具有恢复功能。严格审查数据的输入、处理、存储、输出；重要数据须加密存储，对存储介质的文件和数据，应有软件保护措施；</w:t>
      </w:r>
    </w:p>
    <w:p>
      <w:pPr>
        <w:pStyle w:val="7"/>
        <w:keepNext w:val="0"/>
        <w:keepLines w:val="0"/>
        <w:pageBreakBefore w:val="0"/>
        <w:widowControl/>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8、</w:t>
      </w:r>
      <w:r>
        <w:rPr>
          <w:rFonts w:hint="eastAsia" w:ascii="仿宋_GB2312" w:hAnsi="仿宋_GB2312" w:eastAsia="仿宋_GB2312" w:cs="仿宋_GB2312"/>
          <w:sz w:val="32"/>
          <w:szCs w:val="32"/>
        </w:rPr>
        <w:t>网络审计管理：部署有效的网络安全审计系统，制定相应的安全审计策略及规章制度，对网络系统中的网络设备运行状况、网络流量、用户行为等进行日志记录。</w:t>
      </w:r>
    </w:p>
    <w:p>
      <w:pPr>
        <w:pStyle w:val="7"/>
        <w:keepNext w:val="0"/>
        <w:keepLines w:val="0"/>
        <w:pageBreakBefore w:val="0"/>
        <w:widowControl/>
        <w:kinsoku/>
        <w:wordWrap/>
        <w:overflowPunct/>
        <w:topLinePunct w:val="0"/>
        <w:autoSpaceDE/>
        <w:autoSpaceDN/>
        <w:bidi w:val="0"/>
        <w:adjustRightInd/>
        <w:snapToGrid/>
        <w:spacing w:line="590" w:lineRule="exact"/>
        <w:ind w:right="0" w:rightChars="0" w:firstLine="0" w:firstLine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32"/>
          <w:szCs w:val="32"/>
          <w:lang w:val="en-US" w:eastAsia="zh-CN" w:bidi="ar-SA"/>
        </w:rPr>
        <w:t xml:space="preserve">    </w:t>
      </w:r>
      <w:r>
        <w:rPr>
          <w:rFonts w:hint="eastAsia" w:ascii="仿宋_GB2312" w:hAnsi="仿宋_GB2312" w:eastAsia="仿宋_GB2312" w:cs="仿宋_GB2312"/>
          <w:b/>
          <w:bCs/>
          <w:kern w:val="2"/>
          <w:sz w:val="32"/>
          <w:szCs w:val="32"/>
          <w:lang w:val="en-US" w:eastAsia="zh-CN" w:bidi="ar-SA"/>
        </w:rPr>
        <w:t>三、网络技术管理办法</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计算机工程技术人员是信息网络系统技术管理的直接责任者，应以实现系统功能为目的，以满足用户需求为宗旨，对网络系统的操作和维护进行管理。</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网络内各类设备的配置，由系统负责人提出配置规划和计划，报有关领导审批后实施。</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每一子系统或挂接的可执行程序在上网运行前，计算机工程技术人员必须严格按照功能要求在测试服务器上进行全面调试，达到功能要求且排除一切可能的数据冲突后交用户实际上网使用。</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计算机工程技术人员实行分工负责制。信息网络系统的各种设备由信息管理中心负责人管理或指定专人负责。</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5、</w:t>
      </w:r>
      <w:r>
        <w:rPr>
          <w:rFonts w:hint="eastAsia" w:ascii="仿宋_GB2312" w:hAnsi="仿宋_GB2312" w:eastAsia="仿宋_GB2312" w:cs="仿宋_GB2312"/>
          <w:sz w:val="32"/>
          <w:szCs w:val="32"/>
        </w:rPr>
        <w:t>系统管理员或机房值班人员负责网络服务器的数据备份和日常工作。</w:t>
      </w:r>
    </w:p>
    <w:p>
      <w:pPr>
        <w:pStyle w:val="7"/>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6、</w:t>
      </w:r>
      <w:r>
        <w:rPr>
          <w:rFonts w:hint="eastAsia" w:ascii="仿宋_GB2312" w:hAnsi="仿宋_GB2312" w:eastAsia="仿宋_GB2312" w:cs="仿宋_GB2312"/>
          <w:sz w:val="32"/>
          <w:szCs w:val="32"/>
        </w:rPr>
        <w:t>系统负责人全面负责技术支持和运行保障工作，出现技术问题或故障时，应组织技术力量在最短时间内处理。</w:t>
      </w:r>
    </w:p>
    <w:p>
      <w:pPr>
        <w:pStyle w:val="7"/>
        <w:keepNext w:val="0"/>
        <w:keepLines w:val="0"/>
        <w:pageBreakBefore w:val="0"/>
        <w:kinsoku/>
        <w:wordWrap/>
        <w:overflowPunct/>
        <w:topLinePunct w:val="0"/>
        <w:autoSpaceDE/>
        <w:autoSpaceDN/>
        <w:bidi w:val="0"/>
        <w:adjustRightInd/>
        <w:snapToGrid/>
        <w:spacing w:line="590" w:lineRule="exact"/>
        <w:ind w:left="1" w:right="0" w:rightChars="0" w:firstLine="0" w:firstLine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四、机房管理制度</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非工作人员不得随意进入中心机房；外来人员进入机房，需遵守机房管理相关规定，经信息部门领导批准后，有机房管理员陪同下方可进入机房。</w:t>
      </w:r>
    </w:p>
    <w:p>
      <w:pPr>
        <w:pStyle w:val="6"/>
        <w:keepNext w:val="0"/>
        <w:keepLines w:val="0"/>
        <w:pageBreakBefore w:val="0"/>
        <w:numPr>
          <w:numId w:val="0"/>
        </w:numPr>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机房管理员根据需要启动或关闭服务器系统，监视并记录服务器系统运行情况，特别是出现的异常情况；监视电压、电流、湿温度等环境条件；监视空调等设备运行的作业和信息传输情况，及时填写日志。建议机房温度控制在20°C左右，最佳相对湿度控制在45%～50%。</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3、</w:t>
      </w:r>
      <w:r>
        <w:rPr>
          <w:rFonts w:hint="eastAsia" w:ascii="仿宋_GB2312" w:hAnsi="仿宋_GB2312" w:eastAsia="仿宋_GB2312" w:cs="仿宋_GB2312"/>
          <w:sz w:val="32"/>
          <w:szCs w:val="32"/>
        </w:rPr>
        <w:t>危险品、可燃品和液体不得带入机房；不准在机房吃饭、吃零食或进行其他有害、污损服务器的行为。</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4、</w:t>
      </w:r>
      <w:r>
        <w:rPr>
          <w:rFonts w:hint="eastAsia" w:ascii="仿宋_GB2312" w:hAnsi="仿宋_GB2312" w:eastAsia="仿宋_GB2312" w:cs="仿宋_GB2312"/>
          <w:sz w:val="32"/>
          <w:szCs w:val="32"/>
        </w:rPr>
        <w:t>机房内应经常保持整齐、清洁、有秩序，做到进门换鞋、地面清洁、设备无尘、排列有序、布线整齐、仪表准确、工具就位、资料齐全。</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5、</w:t>
      </w:r>
      <w:r>
        <w:rPr>
          <w:rFonts w:hint="eastAsia" w:ascii="仿宋_GB2312" w:hAnsi="仿宋_GB2312" w:eastAsia="仿宋_GB2312" w:cs="仿宋_GB2312"/>
          <w:sz w:val="32"/>
          <w:szCs w:val="32"/>
        </w:rPr>
        <w:t>机房管理员应对进出机房的人员及设备进行详细登记，严格审查，防止机房内设备丢失。</w:t>
      </w:r>
    </w:p>
    <w:p>
      <w:pPr>
        <w:pStyle w:val="7"/>
        <w:keepNext w:val="0"/>
        <w:keepLines w:val="0"/>
        <w:pageBreakBefore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6、</w:t>
      </w:r>
      <w:r>
        <w:rPr>
          <w:rFonts w:hint="eastAsia" w:ascii="仿宋_GB2312" w:hAnsi="仿宋_GB2312" w:eastAsia="仿宋_GB2312" w:cs="仿宋_GB2312"/>
          <w:sz w:val="32"/>
          <w:szCs w:val="32"/>
        </w:rPr>
        <w:t>保证服务器24小时不间断正常工作，不得随意在服务器用电线路上加载用电设备，严防服务器掉电。</w:t>
      </w:r>
    </w:p>
    <w:p>
      <w:pPr>
        <w:pStyle w:val="7"/>
        <w:keepNext w:val="0"/>
        <w:keepLines w:val="0"/>
        <w:pageBreakBefore w:val="0"/>
        <w:kinsoku/>
        <w:wordWrap/>
        <w:overflowPunct/>
        <w:topLinePunct w:val="0"/>
        <w:autoSpaceDE/>
        <w:autoSpaceDN/>
        <w:bidi w:val="0"/>
        <w:adjustRightInd/>
        <w:snapToGrid/>
        <w:spacing w:line="590" w:lineRule="exact"/>
        <w:ind w:right="0" w:rightChars="0" w:firstLine="0" w:firstLine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五、账户与密码管理制度</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信息部门统一协调重要主机系统、核心网络设备、安全设备等用户以及重要系统中具有关键访问权限用户的密码管理，专人对于系统用户的密码初始化、重置等做好登记工作。</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应确保所有信息系统账户都必须设置密码，无默认密码，不存在匿名账户；确保系统、应用和网络设备的账户无默认密码；确保关键应用服务器启用密码强制策略；禁止管理员为所管理的账户设置相同的密码。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账户密码持有人负责密码保密，负责设置、保存、更换系统账户密码，负责密码自身的安全强度，并做好更改登记工作。</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left="1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账户创建应满足以下几个要求：</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left="1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1、只有具备访问信息系统正当需求的用户才可以申请信息系统的用户账户；</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left="1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2、账户的权限应该以满足用户需要的最小权限为原则，不得授予与用户工作职责无关的权限；</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3、对于确因工作需要而必须申请系统账户的外部用户，则必须通过有关人员批准；并且有正式员工作为其安全责任人；如果需要接触本院秘密信息，应签署相应的保密协议；</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4、任何系统的账户必须有明确的责任人，责任人必须细化到个人，不得以部门作为责任人；</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5、用户申请账户前需要掌握必要的信息系统操作常识，具备必要的网络安全意识，了解本院网络安全管理的相关规定，以确保能够正常的操作信息系统，避免对信息系统安全造成危害；</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6、系统应当严格限制开设公用账户，一般情况下公用账户不得具有访问敏感信息和对系统进行写操作的权限。公用账户应该指定责任人，负责该账户的使用、监控和维护；</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账户使用人在工作职责发生转变，所需要的信息系统访问权限与其现有的访问权限有变化时，应当由使用人填写申请变更表，提交信息部门进行审批修改；</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用户离岗或调岗时，账户的管理需遵照人员安全管理规定；</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账户在使用的过程中，应遵守：</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1、任何账户仅限于申请账户时声明的使用人使用，禁止其他人使用此账户；</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2、账户正式使用前，必须修改账户的缺省密码；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3、账户使用人不得使用账户访问与自己工作无关的资源；</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4、外部用户使用本院信息系统账户不得违反本院与其签订的保密协议。</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计算机用户密码基本要求由密码长度、密码字符复杂度、密码历史、密码最大尝试次数，密码最长有效期组成：</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密码最小长度：8位；</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密码字符组成复杂度：密码由数字、大小写字母及特殊字符，且至少包含其中两种字符；</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3、密码历史：修改后的密码至少与前10次密码不同；</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left="1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4、密码最大连续尝试次数：7次，密码错误次数超过最大连续尝试次数后，应具有限制用户登录的机制，主要包括锁定用户并告警等；</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5、密码最长有效期限：30/60/90 天，可根据系统重要性和用户权限采取不同的有效期；密码使用期限即将达到密码最长有效期限时，应具有提示用户修改密码的机制。</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left="1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sz w:val="32"/>
          <w:szCs w:val="32"/>
        </w:rPr>
        <w:t>信息系统密码</w:t>
      </w:r>
      <w:r>
        <w:rPr>
          <w:rFonts w:hint="eastAsia" w:ascii="仿宋_GB2312" w:hAnsi="仿宋_GB2312" w:eastAsia="仿宋_GB2312" w:cs="仿宋_GB2312"/>
          <w:sz w:val="32"/>
          <w:szCs w:val="32"/>
        </w:rPr>
        <w:t>：</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主机系统、网络设备、安全设备等应启动密码管理相关功能、机制。</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主机系统、网络设备、安全设备等的用户密码以及重要系统中具有关键访问权限用户的密码应由专人设置与管理。</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主机系统超级用户密码，网络设备、安全设备超级用户密码以及具有修改配置权限用户的密码应设置密码登记簿。</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如遇特殊情况需启用封存的密码，必须经过部门负责人审批，使用完毕后，须立即更换并封存，同时在密码管理登记簿中登记。</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综合业务系统用户密码最长有效期为30天；主机系统、网络设备、安全设备等超级用户密码最长有效期应为60天，具有配置、修改权限用户的口令最长有效期可为90天，其它用户密码最长有效期应符合第三章基本要求。</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val="en-US" w:eastAsia="zh-CN"/>
        </w:rPr>
        <w:t xml:space="preserve">    </w:t>
      </w:r>
      <w:r>
        <w:rPr>
          <w:rFonts w:hint="eastAsia" w:ascii="仿宋_GB2312" w:hAnsi="仿宋_GB2312" w:eastAsia="仿宋_GB2312" w:cs="仿宋_GB2312"/>
          <w:b/>
          <w:kern w:val="0"/>
          <w:sz w:val="32"/>
          <w:szCs w:val="32"/>
        </w:rPr>
        <w:t>终端用户密码：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终端系统用户密码主要是指员工用于日常办公信息处理的计算机系统的用户密码，如台式微机、笔记本电脑及其它个人计算设备的用户密码。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终端系统应设置开机密码、系统管理员用户密码、用户登录密码、屏幕保护密码。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系统管理员、安全管理员等可以直接远程连接到服务区的终端系统，应该设置BIOS开机系统。</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桌面计算机系统开机密码、系统管理员用户密码、一般用户登录密码、屏幕保护密码应定期更换，密码最长有效期可为90天。</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val="en-US" w:eastAsia="zh-CN"/>
        </w:rPr>
        <w:t xml:space="preserve">    </w:t>
      </w:r>
      <w:r>
        <w:rPr>
          <w:rFonts w:hint="eastAsia" w:ascii="仿宋_GB2312" w:hAnsi="仿宋_GB2312" w:eastAsia="仿宋_GB2312" w:cs="仿宋_GB2312"/>
          <w:b/>
          <w:kern w:val="0"/>
          <w:sz w:val="32"/>
          <w:szCs w:val="32"/>
        </w:rPr>
        <w:t>六、总结</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建立完善的信息网络安全管理制度，仅仅靠以上几点还不够，还需要信息管理中心的人员各司其职，脚踏实地，严格按照以上章程，落实到位，为医院的正常运营，保驾护航。</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firstLine="425"/>
        <w:jc w:val="both"/>
        <w:textAlignment w:val="auto"/>
        <w:outlineLvl w:val="9"/>
        <w:rPr>
          <w:rFonts w:hint="eastAsia" w:ascii="仿宋_GB2312" w:hAnsi="仿宋_GB2312" w:eastAsia="仿宋_GB2312" w:cs="仿宋_GB2312"/>
          <w:sz w:val="32"/>
          <w:szCs w:val="32"/>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 xml:space="preserve">附测试题   </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建立网络安全管理制度的目标不包括（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xml:space="preserve">保证医院网络系统安全 </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 xml:space="preserve">规范医院信息化建设 </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 xml:space="preserve">为信息技术人员提供便利 </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推进医院信息化建设</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医院的网络安全管理推行的原则包括（</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治理、管理与技术并重原则和PDCA动态循环管理原则</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治理、管理与技术并重原则和可持续原则</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管理与技术并重原则</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PDCA动态循环管理原则</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医院网络安全管理组织应由谁组成（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医院主要领导及相关职能部门负责人组成</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信息中心主任</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医务部主任</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信息中心安全员</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不属于病毒防护管理办法的是（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部署有效的网络病毒防范软硬件系统、入侵检测系统</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制定相应的病毒防范管理办法、计算机病毒和恶意代码防护策略以及规章制度</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实施对计算机网络病毒和安全事件的监控和有效防范</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对重要数据加密存储</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机房温度应该控制在多少合适（</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xml:space="preserve">30℃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B.20℃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C.10℃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D.5℃</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以下说法错误的是（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应确保所有信息系统账户都必须设置密码，无默认密码，不存在匿名账户</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任何系统的账户必须有明确的责任人，可以部门作为责任人</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系统应当严格限制开设公用账户</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账户的权限应该以满足用户需要的最小权限为原则，不得授予与用户工作职责无关的权限</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7、（多选）</w:t>
      </w:r>
      <w:r>
        <w:rPr>
          <w:rFonts w:hint="eastAsia" w:ascii="仿宋_GB2312" w:hAnsi="仿宋_GB2312" w:eastAsia="仿宋_GB2312" w:cs="仿宋_GB2312"/>
          <w:sz w:val="32"/>
          <w:szCs w:val="32"/>
        </w:rPr>
        <w:t>账户在使用的过程中，应遵守哪些条款（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）多选</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任何账户仅限于申请账户时声明的使用人使用，禁止其他人使用此账户；</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账户正式使用前，必须修改账户的缺省密码；</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 xml:space="preserve">账户使用人不得使用账户访问与自己工作无关的资源 </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外部用户使用本院信息系统账户不得违反本院与其签订的保密协议</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8、（多选）</w:t>
      </w:r>
      <w:r>
        <w:rPr>
          <w:rFonts w:hint="eastAsia" w:ascii="仿宋_GB2312" w:hAnsi="仿宋_GB2312" w:eastAsia="仿宋_GB2312" w:cs="仿宋_GB2312"/>
          <w:sz w:val="32"/>
          <w:szCs w:val="32"/>
        </w:rPr>
        <w:t>计算机用户密码基本要求由什么组成（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）多选</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密码长度</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密码字符复杂度</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密码历史</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密码最大尝试次数</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E.</w:t>
      </w:r>
      <w:r>
        <w:rPr>
          <w:rFonts w:hint="eastAsia" w:ascii="仿宋_GB2312" w:hAnsi="仿宋_GB2312" w:eastAsia="仿宋_GB2312" w:cs="仿宋_GB2312"/>
          <w:sz w:val="32"/>
          <w:szCs w:val="32"/>
        </w:rPr>
        <w:t>密码最长有效期</w:t>
      </w:r>
    </w:p>
    <w:p>
      <w:pPr>
        <w:pStyle w:val="6"/>
        <w:keepNext w:val="0"/>
        <w:keepLines w:val="0"/>
        <w:pageBreakBefore w:val="0"/>
        <w:numPr>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信息系统的密码指什么（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主机系统、网络设备、安全设备等的用户密码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员工用于日常办公信息处理的计算机系统的用户密码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员工用于日常登陆医院信息系统的用户密码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终端系统用户密码主要是指什么（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网络设备、安全设备等的用户密码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员工用于日常办公信息处理的计算机系统的用户密码</w:t>
      </w:r>
    </w:p>
    <w:p>
      <w:pPr>
        <w:pStyle w:val="6"/>
        <w:keepNext w:val="0"/>
        <w:keepLines w:val="0"/>
        <w:pageBreakBefore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员工用于日常登陆医院信息系统客户端的用户密码</w:t>
      </w:r>
    </w:p>
    <w:p>
      <w:pPr>
        <w:keepNext w:val="0"/>
        <w:keepLines w:val="0"/>
        <w:pageBreakBefore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8F912"/>
    <w:multiLevelType w:val="multilevel"/>
    <w:tmpl w:val="58D8F912"/>
    <w:lvl w:ilvl="0" w:tentative="0">
      <w:start w:val="1"/>
      <w:numFmt w:val="chineseCounting"/>
      <w:pStyle w:val="6"/>
      <w:lvlText w:val="第%1条"/>
      <w:lvlJc w:val="left"/>
      <w:pPr>
        <w:ind w:left="-415" w:firstLine="840"/>
      </w:pPr>
      <w:rPr>
        <w:rFonts w:hint="eastAsia"/>
        <w:b/>
        <w:bCs/>
        <w:color w:val="auto"/>
        <w:lang w:val="en-US"/>
      </w:rPr>
    </w:lvl>
    <w:lvl w:ilvl="1" w:tentative="0">
      <w:start w:val="1"/>
      <w:numFmt w:val="decimalFullWidth"/>
      <w:lvlText w:val="%2、"/>
      <w:lvlJc w:val="left"/>
      <w:pPr>
        <w:ind w:left="698" w:hanging="420"/>
      </w:pPr>
      <w:rPr>
        <w:rFonts w:hint="eastAsia"/>
      </w:rPr>
    </w:lvl>
    <w:lvl w:ilvl="2" w:tentative="0">
      <w:start w:val="1"/>
      <w:numFmt w:val="lowerRoman"/>
      <w:lvlText w:val="%3."/>
      <w:lvlJc w:val="right"/>
      <w:pPr>
        <w:ind w:left="1118" w:hanging="420"/>
      </w:pPr>
      <w:rPr>
        <w:rFonts w:hint="eastAsia"/>
      </w:rPr>
    </w:lvl>
    <w:lvl w:ilvl="3" w:tentative="0">
      <w:start w:val="1"/>
      <w:numFmt w:val="decimal"/>
      <w:lvlText w:val="%4."/>
      <w:lvlJc w:val="left"/>
      <w:pPr>
        <w:ind w:left="1538" w:hanging="420"/>
      </w:pPr>
      <w:rPr>
        <w:rFonts w:hint="eastAsia"/>
      </w:rPr>
    </w:lvl>
    <w:lvl w:ilvl="4" w:tentative="0">
      <w:start w:val="1"/>
      <w:numFmt w:val="lowerLetter"/>
      <w:lvlText w:val="%5)"/>
      <w:lvlJc w:val="left"/>
      <w:pPr>
        <w:ind w:left="1958" w:hanging="420"/>
      </w:pPr>
      <w:rPr>
        <w:rFonts w:hint="eastAsia"/>
      </w:rPr>
    </w:lvl>
    <w:lvl w:ilvl="5" w:tentative="0">
      <w:start w:val="1"/>
      <w:numFmt w:val="lowerRoman"/>
      <w:lvlText w:val="%6."/>
      <w:lvlJc w:val="right"/>
      <w:pPr>
        <w:ind w:left="2378" w:hanging="420"/>
      </w:pPr>
      <w:rPr>
        <w:rFonts w:hint="eastAsia"/>
      </w:rPr>
    </w:lvl>
    <w:lvl w:ilvl="6" w:tentative="0">
      <w:start w:val="1"/>
      <w:numFmt w:val="decimal"/>
      <w:lvlText w:val="%7."/>
      <w:lvlJc w:val="left"/>
      <w:pPr>
        <w:ind w:left="2798" w:hanging="420"/>
      </w:pPr>
      <w:rPr>
        <w:rFonts w:hint="eastAsia"/>
      </w:rPr>
    </w:lvl>
    <w:lvl w:ilvl="7" w:tentative="0">
      <w:start w:val="1"/>
      <w:numFmt w:val="lowerLetter"/>
      <w:lvlText w:val="%8)"/>
      <w:lvlJc w:val="left"/>
      <w:pPr>
        <w:ind w:left="3218" w:hanging="420"/>
      </w:pPr>
      <w:rPr>
        <w:rFonts w:hint="eastAsia"/>
      </w:rPr>
    </w:lvl>
    <w:lvl w:ilvl="8" w:tentative="0">
      <w:start w:val="1"/>
      <w:numFmt w:val="lowerRoman"/>
      <w:lvlText w:val="%9."/>
      <w:lvlJc w:val="right"/>
      <w:pPr>
        <w:ind w:left="3638"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8C3454"/>
    <w:rsid w:val="1C511CA3"/>
    <w:rsid w:val="29DE4BE7"/>
    <w:rsid w:val="489526C4"/>
    <w:rsid w:val="4D62392A"/>
    <w:rsid w:val="758C345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制度正文缩进"/>
    <w:basedOn w:val="1"/>
    <w:qFormat/>
    <w:uiPriority w:val="0"/>
    <w:pPr>
      <w:widowControl/>
      <w:numPr>
        <w:ilvl w:val="0"/>
        <w:numId w:val="1"/>
      </w:numPr>
      <w:spacing w:line="360" w:lineRule="auto"/>
    </w:pPr>
    <w:rPr>
      <w:rFonts w:ascii="宋体" w:hAnsi="宋体" w:eastAsia="宋体" w:cs="宋体"/>
      <w:kern w:val="0"/>
      <w:sz w:val="24"/>
      <w:szCs w:val="24"/>
    </w:rPr>
  </w:style>
  <w:style w:type="paragraph" w:customStyle="1" w:styleId="7">
    <w:name w:val="列出段落1"/>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2021-04-19T08:27:00Z</dcterms:created>
  <dc:creator>user</dc:creator>
  <cp:lastModifiedBy>lenovo</cp:lastModifiedBy>
  <dcterms:modified xsi:type="dcterms:W3CDTF">2021-06-16T02:28:42Z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